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769" w:rsidRDefault="00B36769" w:rsidP="00B36769">
      <w:pPr>
        <w:adjustRightInd/>
        <w:spacing w:line="626" w:lineRule="exact"/>
        <w:rPr>
          <w:rFonts w:hAnsi="Times New Roman" w:cs="Times New Roman"/>
          <w:spacing w:val="24"/>
        </w:rPr>
      </w:pPr>
      <w:bookmarkStart w:id="0" w:name="_GoBack"/>
      <w:bookmarkEnd w:id="0"/>
      <w:r>
        <w:rPr>
          <w:rFonts w:hint="eastAsia"/>
          <w:b/>
          <w:bCs/>
          <w:spacing w:val="6"/>
          <w:w w:val="50"/>
          <w:sz w:val="48"/>
          <w:szCs w:val="48"/>
        </w:rPr>
        <w:t>『</w:t>
      </w:r>
      <w:r w:rsidR="00F77B06">
        <w:rPr>
          <w:rFonts w:hint="eastAsia"/>
          <w:b/>
          <w:bCs/>
          <w:spacing w:val="6"/>
          <w:w w:val="50"/>
          <w:sz w:val="48"/>
          <w:szCs w:val="48"/>
        </w:rPr>
        <w:t>アカウンティング</w:t>
      </w:r>
      <w:r w:rsidR="004C5A17">
        <w:rPr>
          <w:rFonts w:hint="eastAsia"/>
          <w:b/>
          <w:bCs/>
          <w:spacing w:val="6"/>
          <w:w w:val="50"/>
          <w:sz w:val="48"/>
          <w:szCs w:val="48"/>
        </w:rPr>
        <w:t>演習</w:t>
      </w:r>
      <w:r>
        <w:rPr>
          <w:b/>
          <w:bCs/>
          <w:spacing w:val="6"/>
          <w:w w:val="50"/>
          <w:sz w:val="48"/>
          <w:szCs w:val="48"/>
        </w:rPr>
        <w:t>A</w:t>
      </w:r>
      <w:r>
        <w:rPr>
          <w:rFonts w:hint="eastAsia"/>
          <w:b/>
          <w:bCs/>
          <w:spacing w:val="6"/>
          <w:w w:val="50"/>
          <w:sz w:val="48"/>
          <w:szCs w:val="48"/>
        </w:rPr>
        <w:t>』レポート課題例</w:t>
      </w:r>
    </w:p>
    <w:p w:rsidR="00B36769" w:rsidRDefault="00B36769">
      <w:pPr>
        <w:adjustRightInd/>
        <w:rPr>
          <w:rFonts w:hAnsi="Times New Roman" w:cs="Times New Roman"/>
          <w:spacing w:val="24"/>
        </w:rPr>
      </w:pPr>
    </w:p>
    <w:p w:rsidR="00B36769" w:rsidRDefault="00B36769">
      <w:pPr>
        <w:adjustRightInd/>
        <w:spacing w:line="386" w:lineRule="exact"/>
        <w:rPr>
          <w:rFonts w:hAnsi="Times New Roman" w:cs="Times New Roman"/>
          <w:spacing w:val="24"/>
        </w:rPr>
      </w:pPr>
      <w:r>
        <w:rPr>
          <w:rFonts w:hint="eastAsia"/>
          <w:b/>
          <w:bCs/>
          <w:spacing w:val="4"/>
          <w:sz w:val="22"/>
          <w:szCs w:val="22"/>
        </w:rPr>
        <w:t>レポート課題名</w:t>
      </w:r>
      <w:r>
        <w:rPr>
          <w:rFonts w:hint="eastAsia"/>
          <w:b/>
          <w:bCs/>
        </w:rPr>
        <w:t>；“</w:t>
      </w:r>
      <w:r w:rsidRPr="00CB05E4">
        <w:rPr>
          <w:rFonts w:hint="eastAsia"/>
          <w:b/>
          <w:bCs/>
          <w:color w:val="FF0000"/>
          <w:spacing w:val="6"/>
          <w:sz w:val="24"/>
          <w:szCs w:val="24"/>
        </w:rPr>
        <w:t>表計算ソフトによる財務諸表の分析</w:t>
      </w:r>
      <w:r>
        <w:rPr>
          <w:rFonts w:hint="eastAsia"/>
          <w:b/>
          <w:bCs/>
          <w:spacing w:val="6"/>
          <w:sz w:val="24"/>
          <w:szCs w:val="24"/>
        </w:rPr>
        <w:t>”</w:t>
      </w:r>
    </w:p>
    <w:p w:rsidR="00B36769" w:rsidRDefault="00B36769">
      <w:pPr>
        <w:adjustRightInd/>
        <w:spacing w:line="356" w:lineRule="exact"/>
        <w:rPr>
          <w:rFonts w:hAnsi="Times New Roman" w:cs="Times New Roman"/>
          <w:spacing w:val="24"/>
        </w:rPr>
      </w:pPr>
      <w:r>
        <w:rPr>
          <w:spacing w:val="2"/>
          <w:sz w:val="21"/>
          <w:szCs w:val="21"/>
        </w:rPr>
        <w:t xml:space="preserve">   </w:t>
      </w:r>
      <w:r>
        <w:rPr>
          <w:rFonts w:hint="eastAsia"/>
          <w:color w:val="FF0000"/>
          <w:spacing w:val="2"/>
          <w:sz w:val="21"/>
          <w:szCs w:val="21"/>
        </w:rPr>
        <w:t>（注意）</w:t>
      </w:r>
      <w:r>
        <w:rPr>
          <w:rFonts w:hint="eastAsia"/>
          <w:spacing w:val="2"/>
          <w:sz w:val="21"/>
          <w:szCs w:val="21"/>
        </w:rPr>
        <w:t>必ず講義中に作成した財務諸表（つまりビジネス・ゲーム用の財</w:t>
      </w:r>
      <w:r>
        <w:rPr>
          <w:spacing w:val="2"/>
          <w:sz w:val="21"/>
          <w:szCs w:val="21"/>
        </w:rPr>
        <w:t xml:space="preserve">        </w:t>
      </w:r>
      <w:r>
        <w:rPr>
          <w:rFonts w:hint="eastAsia"/>
          <w:spacing w:val="2"/>
          <w:sz w:val="21"/>
          <w:szCs w:val="21"/>
        </w:rPr>
        <w:t>務諸表）を利用すること。</w:t>
      </w:r>
    </w:p>
    <w:p w:rsidR="00B36769" w:rsidRDefault="00B36769">
      <w:pPr>
        <w:adjustRightInd/>
        <w:rPr>
          <w:rFonts w:hAnsi="Times New Roman" w:cs="Times New Roman"/>
          <w:spacing w:val="24"/>
        </w:rPr>
      </w:pPr>
    </w:p>
    <w:p w:rsidR="00B36769" w:rsidRDefault="00B36769">
      <w:pPr>
        <w:adjustRightInd/>
        <w:spacing w:line="386" w:lineRule="exact"/>
        <w:rPr>
          <w:rFonts w:hAnsi="Times New Roman" w:cs="Times New Roman"/>
          <w:spacing w:val="24"/>
        </w:rPr>
      </w:pPr>
      <w:r>
        <w:rPr>
          <w:rFonts w:hint="eastAsia"/>
          <w:b/>
          <w:bCs/>
          <w:spacing w:val="6"/>
          <w:sz w:val="24"/>
          <w:szCs w:val="24"/>
        </w:rPr>
        <w:t>［課題例］</w:t>
      </w:r>
    </w:p>
    <w:p w:rsidR="00B36769" w:rsidRDefault="00B36769">
      <w:pPr>
        <w:adjustRightInd/>
        <w:spacing w:line="356" w:lineRule="exact"/>
        <w:rPr>
          <w:rFonts w:hAnsi="Times New Roman" w:cs="Times New Roman"/>
          <w:spacing w:val="24"/>
        </w:rPr>
      </w:pPr>
      <w:r>
        <w:rPr>
          <w:rFonts w:hint="eastAsia"/>
          <w:spacing w:val="2"/>
          <w:sz w:val="21"/>
          <w:szCs w:val="21"/>
        </w:rPr>
        <w:t>１．一つの財務指標を用いていろいろな観点から分析しなさい。</w:t>
      </w:r>
    </w:p>
    <w:p w:rsidR="00B36769" w:rsidRDefault="00B36769">
      <w:pPr>
        <w:adjustRightInd/>
        <w:spacing w:line="356" w:lineRule="exact"/>
        <w:rPr>
          <w:rFonts w:hAnsi="Times New Roman" w:cs="Times New Roman"/>
          <w:spacing w:val="24"/>
        </w:rPr>
      </w:pPr>
      <w:r>
        <w:rPr>
          <w:rFonts w:hint="eastAsia"/>
          <w:spacing w:val="2"/>
          <w:sz w:val="21"/>
          <w:szCs w:val="21"/>
        </w:rPr>
        <w:t xml:space="preserve">　■売上債権回転率と販売価格，販売量，購入価格</w:t>
      </w:r>
      <w:r>
        <w:rPr>
          <w:spacing w:val="2"/>
          <w:sz w:val="21"/>
          <w:szCs w:val="21"/>
        </w:rPr>
        <w:t>,</w:t>
      </w:r>
      <w:r>
        <w:rPr>
          <w:rFonts w:hint="eastAsia"/>
          <w:spacing w:val="2"/>
          <w:sz w:val="21"/>
          <w:szCs w:val="21"/>
        </w:rPr>
        <w:t>購入量との関係分析。</w:t>
      </w:r>
    </w:p>
    <w:p w:rsidR="00B36769" w:rsidRDefault="00B36769">
      <w:pPr>
        <w:adjustRightInd/>
        <w:spacing w:line="356" w:lineRule="exact"/>
        <w:rPr>
          <w:rFonts w:hAnsi="Times New Roman" w:cs="Times New Roman"/>
          <w:spacing w:val="24"/>
        </w:rPr>
      </w:pPr>
      <w:r>
        <w:rPr>
          <w:spacing w:val="2"/>
          <w:sz w:val="21"/>
          <w:szCs w:val="21"/>
        </w:rPr>
        <w:t xml:space="preserve">  </w:t>
      </w:r>
      <w:r>
        <w:rPr>
          <w:rFonts w:hint="eastAsia"/>
          <w:spacing w:val="2"/>
          <w:sz w:val="21"/>
          <w:szCs w:val="21"/>
        </w:rPr>
        <w:t>■販売量と流動資産</w:t>
      </w:r>
      <w:r>
        <w:rPr>
          <w:spacing w:val="2"/>
          <w:sz w:val="21"/>
          <w:szCs w:val="21"/>
        </w:rPr>
        <w:t>,</w:t>
      </w:r>
      <w:r>
        <w:rPr>
          <w:rFonts w:hint="eastAsia"/>
          <w:spacing w:val="2"/>
          <w:sz w:val="21"/>
          <w:szCs w:val="21"/>
        </w:rPr>
        <w:t>流動負債</w:t>
      </w:r>
      <w:r>
        <w:rPr>
          <w:spacing w:val="2"/>
          <w:sz w:val="21"/>
          <w:szCs w:val="21"/>
        </w:rPr>
        <w:t>,</w:t>
      </w:r>
      <w:r>
        <w:rPr>
          <w:rFonts w:hint="eastAsia"/>
          <w:spacing w:val="2"/>
          <w:sz w:val="21"/>
          <w:szCs w:val="21"/>
        </w:rPr>
        <w:t>流動比率との分析。</w:t>
      </w:r>
    </w:p>
    <w:p w:rsidR="00B36769" w:rsidRDefault="00B36769">
      <w:pPr>
        <w:adjustRightInd/>
        <w:spacing w:line="356" w:lineRule="exact"/>
        <w:rPr>
          <w:rFonts w:hAnsi="Times New Roman" w:cs="Times New Roman"/>
          <w:spacing w:val="24"/>
        </w:rPr>
      </w:pPr>
      <w:r>
        <w:rPr>
          <w:rFonts w:hint="eastAsia"/>
          <w:spacing w:val="2"/>
          <w:sz w:val="21"/>
          <w:szCs w:val="21"/>
        </w:rPr>
        <w:t xml:space="preserve">　■自己資本利益率と販売量、販売価格、購入価格との関係分析。など</w:t>
      </w:r>
    </w:p>
    <w:p w:rsidR="00B36769" w:rsidRDefault="00B36769">
      <w:pPr>
        <w:adjustRightInd/>
        <w:spacing w:line="356" w:lineRule="exact"/>
        <w:rPr>
          <w:rFonts w:hAnsi="Times New Roman" w:cs="Times New Roman"/>
          <w:spacing w:val="24"/>
        </w:rPr>
      </w:pPr>
      <w:r>
        <w:rPr>
          <w:rFonts w:hint="eastAsia"/>
          <w:spacing w:val="2"/>
          <w:sz w:val="21"/>
          <w:szCs w:val="21"/>
        </w:rPr>
        <w:t xml:space="preserve">２．販売価格の上昇に伴って手持ち現金が不足した原因の分析　</w:t>
      </w:r>
    </w:p>
    <w:p w:rsidR="00B36769" w:rsidRDefault="00B36769">
      <w:pPr>
        <w:adjustRightInd/>
        <w:spacing w:line="356" w:lineRule="exact"/>
        <w:rPr>
          <w:rFonts w:hAnsi="Times New Roman" w:cs="Times New Roman"/>
          <w:spacing w:val="24"/>
        </w:rPr>
      </w:pPr>
      <w:r>
        <w:rPr>
          <w:rFonts w:hint="eastAsia"/>
          <w:spacing w:val="2"/>
          <w:sz w:val="21"/>
          <w:szCs w:val="21"/>
        </w:rPr>
        <w:t>３．エクセルによるビジネス・ゲームの会計モデルの開発。（現行モデルの</w:t>
      </w:r>
      <w:r>
        <w:rPr>
          <w:spacing w:val="2"/>
          <w:sz w:val="21"/>
          <w:szCs w:val="21"/>
        </w:rPr>
        <w:t xml:space="preserve">   </w:t>
      </w:r>
      <w:r>
        <w:rPr>
          <w:rFonts w:hint="eastAsia"/>
          <w:spacing w:val="2"/>
          <w:sz w:val="21"/>
          <w:szCs w:val="21"/>
        </w:rPr>
        <w:t>改良点を指摘し、その改良点に従って会計諸表を設計し直してもよい）</w:t>
      </w:r>
      <w:r>
        <w:rPr>
          <w:spacing w:val="2"/>
          <w:sz w:val="21"/>
          <w:szCs w:val="21"/>
        </w:rPr>
        <w:t xml:space="preserve">    </w:t>
      </w:r>
      <w:r>
        <w:rPr>
          <w:rFonts w:hint="eastAsia"/>
          <w:spacing w:val="2"/>
          <w:sz w:val="21"/>
          <w:szCs w:val="21"/>
        </w:rPr>
        <w:t>（この場合にはフロッピー・ディスクも添付する）</w:t>
      </w:r>
    </w:p>
    <w:p w:rsidR="00B36769" w:rsidRDefault="00B36769">
      <w:pPr>
        <w:adjustRightInd/>
        <w:spacing w:line="356" w:lineRule="exact"/>
        <w:rPr>
          <w:rFonts w:hAnsi="Times New Roman" w:cs="Times New Roman"/>
          <w:spacing w:val="24"/>
        </w:rPr>
      </w:pPr>
      <w:r>
        <w:rPr>
          <w:rFonts w:hint="eastAsia"/>
          <w:spacing w:val="2"/>
          <w:sz w:val="21"/>
          <w:szCs w:val="21"/>
        </w:rPr>
        <w:t>４．全部原価計算による損益分岐点の検討</w:t>
      </w:r>
    </w:p>
    <w:p w:rsidR="00B36769" w:rsidRDefault="00B36769">
      <w:pPr>
        <w:adjustRightInd/>
        <w:spacing w:line="356" w:lineRule="exact"/>
        <w:rPr>
          <w:rFonts w:hAnsi="Times New Roman" w:cs="Times New Roman"/>
          <w:spacing w:val="24"/>
        </w:rPr>
      </w:pPr>
      <w:r>
        <w:rPr>
          <w:rFonts w:hint="eastAsia"/>
          <w:spacing w:val="2"/>
          <w:sz w:val="21"/>
          <w:szCs w:val="21"/>
        </w:rPr>
        <w:t>５．売上高と利益額の推移―直接原価計算</w:t>
      </w:r>
      <w:r>
        <w:rPr>
          <w:spacing w:val="2"/>
          <w:sz w:val="21"/>
          <w:szCs w:val="21"/>
        </w:rPr>
        <w:t xml:space="preserve"> VS.</w:t>
      </w:r>
      <w:r>
        <w:rPr>
          <w:rFonts w:hint="eastAsia"/>
          <w:spacing w:val="2"/>
          <w:sz w:val="21"/>
          <w:szCs w:val="21"/>
        </w:rPr>
        <w:t>全部原価計算</w:t>
      </w:r>
    </w:p>
    <w:p w:rsidR="00B36769" w:rsidRDefault="00B36769">
      <w:pPr>
        <w:adjustRightInd/>
        <w:spacing w:line="356" w:lineRule="exact"/>
        <w:rPr>
          <w:rFonts w:hAnsi="Times New Roman" w:cs="Times New Roman"/>
          <w:spacing w:val="24"/>
        </w:rPr>
      </w:pPr>
      <w:r>
        <w:rPr>
          <w:rFonts w:hint="eastAsia"/>
          <w:spacing w:val="2"/>
          <w:sz w:val="21"/>
          <w:szCs w:val="21"/>
        </w:rPr>
        <w:t>６．製品の販売価格や材料の購入原価が損益分岐点に及ぼす影響の分析</w:t>
      </w:r>
    </w:p>
    <w:p w:rsidR="00B36769" w:rsidRDefault="00B36769">
      <w:pPr>
        <w:adjustRightInd/>
        <w:spacing w:line="356" w:lineRule="exact"/>
        <w:rPr>
          <w:rFonts w:hAnsi="Times New Roman" w:cs="Times New Roman"/>
          <w:spacing w:val="24"/>
        </w:rPr>
      </w:pPr>
      <w:r>
        <w:rPr>
          <w:rFonts w:hint="eastAsia"/>
          <w:spacing w:val="2"/>
          <w:sz w:val="21"/>
          <w:szCs w:val="21"/>
        </w:rPr>
        <w:t>７．自己資本利益率（ＲＯＥ）と総資本利益率（ＲＯＩ）との関係分析など</w:t>
      </w:r>
    </w:p>
    <w:p w:rsidR="00B36769" w:rsidRDefault="00B36769">
      <w:pPr>
        <w:adjustRightInd/>
        <w:spacing w:line="356" w:lineRule="exact"/>
        <w:rPr>
          <w:rFonts w:hAnsi="Times New Roman" w:cs="Times New Roman"/>
          <w:spacing w:val="24"/>
        </w:rPr>
      </w:pPr>
      <w:r>
        <w:rPr>
          <w:rFonts w:hint="eastAsia"/>
          <w:spacing w:val="2"/>
          <w:sz w:val="21"/>
          <w:szCs w:val="21"/>
        </w:rPr>
        <w:t>８．各要素（販売価格、販売量、在庫量など）が営業キャッシュフロー（ま</w:t>
      </w:r>
      <w:r>
        <w:rPr>
          <w:spacing w:val="2"/>
          <w:sz w:val="21"/>
          <w:szCs w:val="21"/>
        </w:rPr>
        <w:t xml:space="preserve">   </w:t>
      </w:r>
      <w:r>
        <w:rPr>
          <w:rFonts w:hint="eastAsia"/>
          <w:spacing w:val="2"/>
          <w:sz w:val="21"/>
          <w:szCs w:val="21"/>
        </w:rPr>
        <w:t>たはフリー・キャッシュフロー）に与える影響分析</w:t>
      </w:r>
    </w:p>
    <w:p w:rsidR="00B36769" w:rsidRDefault="00B36769">
      <w:pPr>
        <w:adjustRightInd/>
        <w:rPr>
          <w:rFonts w:hAnsi="Times New Roman" w:cs="Times New Roman"/>
          <w:spacing w:val="24"/>
        </w:rPr>
      </w:pPr>
      <w:r>
        <w:t xml:space="preserve"> </w:t>
      </w:r>
    </w:p>
    <w:p w:rsidR="00B36769" w:rsidRDefault="00B36769">
      <w:pPr>
        <w:adjustRightInd/>
        <w:spacing w:line="356" w:lineRule="exact"/>
        <w:rPr>
          <w:rFonts w:hAnsi="Times New Roman" w:cs="Times New Roman"/>
          <w:spacing w:val="24"/>
        </w:rPr>
      </w:pPr>
      <w:r>
        <w:rPr>
          <w:rFonts w:hint="eastAsia"/>
          <w:b/>
          <w:bCs/>
          <w:spacing w:val="2"/>
          <w:sz w:val="21"/>
          <w:szCs w:val="21"/>
        </w:rPr>
        <w:t>レポートの枚数</w:t>
      </w:r>
      <w:r>
        <w:rPr>
          <w:rFonts w:hint="eastAsia"/>
          <w:spacing w:val="2"/>
          <w:sz w:val="21"/>
          <w:szCs w:val="21"/>
        </w:rPr>
        <w:t>；Ａ４に</w:t>
      </w:r>
      <w:r w:rsidR="00CB05E4">
        <w:rPr>
          <w:rFonts w:hint="eastAsia"/>
          <w:spacing w:val="2"/>
          <w:sz w:val="21"/>
          <w:szCs w:val="21"/>
        </w:rPr>
        <w:t>２～</w:t>
      </w:r>
      <w:r w:rsidR="00B33BC1">
        <w:rPr>
          <w:rFonts w:hint="eastAsia"/>
          <w:spacing w:val="2"/>
          <w:sz w:val="21"/>
          <w:szCs w:val="21"/>
        </w:rPr>
        <w:t>３</w:t>
      </w:r>
      <w:r>
        <w:rPr>
          <w:rFonts w:hint="eastAsia"/>
          <w:spacing w:val="2"/>
          <w:sz w:val="21"/>
          <w:szCs w:val="21"/>
        </w:rPr>
        <w:t>枚程度（グラフや図表を含む）</w:t>
      </w:r>
    </w:p>
    <w:p w:rsidR="00B36769" w:rsidRDefault="00B36769">
      <w:pPr>
        <w:adjustRightInd/>
        <w:spacing w:line="356" w:lineRule="exact"/>
        <w:rPr>
          <w:rFonts w:hAnsi="Times New Roman" w:cs="Times New Roman"/>
          <w:spacing w:val="24"/>
        </w:rPr>
      </w:pPr>
      <w:r>
        <w:rPr>
          <w:rFonts w:hint="eastAsia"/>
          <w:b/>
          <w:bCs/>
          <w:spacing w:val="2"/>
          <w:sz w:val="21"/>
          <w:szCs w:val="21"/>
        </w:rPr>
        <w:t>レポートの締め切り</w:t>
      </w:r>
      <w:r>
        <w:rPr>
          <w:rFonts w:hint="eastAsia"/>
          <w:spacing w:val="2"/>
          <w:sz w:val="21"/>
          <w:szCs w:val="21"/>
        </w:rPr>
        <w:t>；</w:t>
      </w:r>
      <w:r w:rsidR="00CB05E4">
        <w:rPr>
          <w:rFonts w:hint="eastAsia"/>
          <w:spacing w:val="2"/>
          <w:sz w:val="21"/>
          <w:szCs w:val="21"/>
        </w:rPr>
        <w:t>８</w:t>
      </w:r>
      <w:r>
        <w:rPr>
          <w:rFonts w:hint="eastAsia"/>
          <w:spacing w:val="2"/>
          <w:sz w:val="21"/>
          <w:szCs w:val="21"/>
        </w:rPr>
        <w:t>月</w:t>
      </w:r>
      <w:r w:rsidR="00CB05E4">
        <w:rPr>
          <w:rFonts w:hint="eastAsia"/>
          <w:spacing w:val="2"/>
          <w:sz w:val="21"/>
          <w:szCs w:val="21"/>
        </w:rPr>
        <w:t>１</w:t>
      </w:r>
      <w:r>
        <w:rPr>
          <w:rFonts w:hint="eastAsia"/>
          <w:spacing w:val="2"/>
          <w:sz w:val="21"/>
          <w:szCs w:val="21"/>
        </w:rPr>
        <w:t>日（</w:t>
      </w:r>
      <w:r w:rsidR="00CB05E4">
        <w:rPr>
          <w:rFonts w:hint="eastAsia"/>
          <w:spacing w:val="2"/>
          <w:sz w:val="21"/>
          <w:szCs w:val="21"/>
        </w:rPr>
        <w:t>木</w:t>
      </w:r>
      <w:r>
        <w:rPr>
          <w:rFonts w:hint="eastAsia"/>
          <w:spacing w:val="2"/>
          <w:sz w:val="21"/>
          <w:szCs w:val="21"/>
        </w:rPr>
        <w:t>）</w:t>
      </w:r>
    </w:p>
    <w:p w:rsidR="00B36769" w:rsidRDefault="00B36769">
      <w:pPr>
        <w:adjustRightInd/>
        <w:spacing w:line="356" w:lineRule="exact"/>
        <w:rPr>
          <w:rFonts w:hAnsi="Times New Roman" w:cs="Times New Roman"/>
          <w:spacing w:val="24"/>
        </w:rPr>
      </w:pPr>
      <w:r>
        <w:rPr>
          <w:rFonts w:hint="eastAsia"/>
          <w:b/>
          <w:bCs/>
          <w:spacing w:val="2"/>
          <w:sz w:val="21"/>
          <w:szCs w:val="21"/>
        </w:rPr>
        <w:t>提出場所</w:t>
      </w:r>
      <w:r>
        <w:rPr>
          <w:rFonts w:hint="eastAsia"/>
          <w:spacing w:val="2"/>
          <w:sz w:val="21"/>
          <w:szCs w:val="21"/>
        </w:rPr>
        <w:t>；志村研究室のポストに挿入</w:t>
      </w:r>
    </w:p>
    <w:p w:rsidR="00B36769" w:rsidRDefault="00B36769">
      <w:pPr>
        <w:adjustRightInd/>
        <w:rPr>
          <w:rFonts w:hAnsi="Times New Roman" w:cs="Times New Roman"/>
          <w:spacing w:val="24"/>
        </w:rPr>
      </w:pPr>
    </w:p>
    <w:p w:rsidR="00B36769" w:rsidRDefault="00B36769">
      <w:pPr>
        <w:adjustRightInd/>
        <w:spacing w:line="356" w:lineRule="exact"/>
        <w:rPr>
          <w:rFonts w:hAnsi="Times New Roman" w:cs="Times New Roman"/>
          <w:spacing w:val="24"/>
        </w:rPr>
      </w:pPr>
      <w:r>
        <w:rPr>
          <w:spacing w:val="2"/>
          <w:sz w:val="21"/>
          <w:szCs w:val="21"/>
        </w:rPr>
        <w:t xml:space="preserve"> </w:t>
      </w:r>
      <w:r>
        <w:rPr>
          <w:rFonts w:hint="eastAsia"/>
          <w:spacing w:val="2"/>
          <w:sz w:val="21"/>
          <w:szCs w:val="21"/>
        </w:rPr>
        <w:t>（参考）①分析結果をグラフなどにして表示すると一層望ましい。</w:t>
      </w:r>
    </w:p>
    <w:p w:rsidR="00B36769" w:rsidRDefault="00B36769">
      <w:pPr>
        <w:adjustRightInd/>
        <w:spacing w:line="356" w:lineRule="exact"/>
        <w:rPr>
          <w:rFonts w:hAnsi="Times New Roman" w:cs="Times New Roman"/>
          <w:spacing w:val="24"/>
        </w:rPr>
      </w:pPr>
      <w:r>
        <w:rPr>
          <w:spacing w:val="2"/>
          <w:sz w:val="21"/>
          <w:szCs w:val="21"/>
        </w:rPr>
        <w:t xml:space="preserve">         </w:t>
      </w:r>
      <w:r>
        <w:rPr>
          <w:rFonts w:hint="eastAsia"/>
          <w:spacing w:val="2"/>
          <w:sz w:val="21"/>
          <w:szCs w:val="21"/>
        </w:rPr>
        <w:t>②財務指標の一般的な説明で終わることがないようにする。</w:t>
      </w:r>
    </w:p>
    <w:p w:rsidR="00B36769" w:rsidRDefault="00B36769">
      <w:pPr>
        <w:adjustRightInd/>
        <w:spacing w:line="356" w:lineRule="exact"/>
        <w:rPr>
          <w:rFonts w:hAnsi="Times New Roman" w:cs="Times New Roman"/>
          <w:spacing w:val="24"/>
        </w:rPr>
      </w:pPr>
      <w:r>
        <w:rPr>
          <w:spacing w:val="2"/>
          <w:sz w:val="21"/>
          <w:szCs w:val="21"/>
        </w:rPr>
        <w:t xml:space="preserve">         </w:t>
      </w:r>
      <w:r>
        <w:rPr>
          <w:rFonts w:hint="eastAsia"/>
          <w:spacing w:val="2"/>
          <w:sz w:val="21"/>
          <w:szCs w:val="21"/>
        </w:rPr>
        <w:t>③可能なら、文章はワープロで仕上げるとよい。</w:t>
      </w:r>
    </w:p>
    <w:p w:rsidR="00B36769" w:rsidRDefault="00B36769">
      <w:pPr>
        <w:adjustRightInd/>
        <w:spacing w:line="356" w:lineRule="exact"/>
        <w:rPr>
          <w:rFonts w:hAnsi="Times New Roman" w:cs="Times New Roman"/>
          <w:spacing w:val="24"/>
        </w:rPr>
      </w:pPr>
      <w:r>
        <w:rPr>
          <w:rFonts w:hint="eastAsia"/>
          <w:spacing w:val="2"/>
          <w:sz w:val="21"/>
          <w:szCs w:val="21"/>
        </w:rPr>
        <w:t xml:space="preserve">　</w:t>
      </w:r>
      <w:r>
        <w:rPr>
          <w:spacing w:val="2"/>
          <w:sz w:val="21"/>
          <w:szCs w:val="21"/>
        </w:rPr>
        <w:t xml:space="preserve"> </w:t>
      </w:r>
      <w:r>
        <w:rPr>
          <w:rFonts w:hint="eastAsia"/>
          <w:spacing w:val="2"/>
          <w:sz w:val="21"/>
          <w:szCs w:val="21"/>
        </w:rPr>
        <w:t xml:space="preserve">　　　④同じようなレポートが提出された場合には、両者とも失格とする。</w:t>
      </w:r>
    </w:p>
    <w:p w:rsidR="00B36769" w:rsidRDefault="00B36769">
      <w:pPr>
        <w:adjustRightInd/>
        <w:spacing w:line="356" w:lineRule="exact"/>
        <w:rPr>
          <w:rFonts w:hAnsi="Times New Roman" w:cs="Times New Roman"/>
          <w:spacing w:val="24"/>
        </w:rPr>
      </w:pPr>
      <w:r>
        <w:rPr>
          <w:rFonts w:hint="eastAsia"/>
          <w:spacing w:val="2"/>
          <w:sz w:val="21"/>
          <w:szCs w:val="21"/>
        </w:rPr>
        <w:t xml:space="preserve">　　</w:t>
      </w:r>
      <w:r>
        <w:rPr>
          <w:spacing w:val="2"/>
          <w:sz w:val="21"/>
          <w:szCs w:val="21"/>
        </w:rPr>
        <w:t xml:space="preserve"> </w:t>
      </w:r>
      <w:r>
        <w:rPr>
          <w:rFonts w:hint="eastAsia"/>
          <w:spacing w:val="2"/>
          <w:sz w:val="21"/>
          <w:szCs w:val="21"/>
        </w:rPr>
        <w:t xml:space="preserve">　　⑤独自性（独創性）と分析力によって評価する。したがって、他の</w:t>
      </w:r>
      <w:r>
        <w:rPr>
          <w:spacing w:val="2"/>
          <w:sz w:val="21"/>
          <w:szCs w:val="21"/>
        </w:rPr>
        <w:t xml:space="preserve">           </w:t>
      </w:r>
      <w:r>
        <w:rPr>
          <w:rFonts w:hint="eastAsia"/>
          <w:spacing w:val="2"/>
          <w:sz w:val="21"/>
          <w:szCs w:val="21"/>
        </w:rPr>
        <w:t>人と同じような分析は評価が低いことを銘記すべきである。</w:t>
      </w:r>
    </w:p>
    <w:p w:rsidR="00B36769" w:rsidRDefault="00B36769">
      <w:pPr>
        <w:adjustRightInd/>
        <w:spacing w:line="356" w:lineRule="exact"/>
        <w:rPr>
          <w:rFonts w:hAnsi="Times New Roman" w:cs="Times New Roman"/>
          <w:spacing w:val="24"/>
        </w:rPr>
      </w:pPr>
      <w:r>
        <w:rPr>
          <w:spacing w:val="2"/>
          <w:sz w:val="21"/>
          <w:szCs w:val="21"/>
        </w:rPr>
        <w:t xml:space="preserve">         </w:t>
      </w:r>
      <w:r>
        <w:rPr>
          <w:rFonts w:hint="eastAsia"/>
          <w:spacing w:val="2"/>
          <w:sz w:val="21"/>
          <w:szCs w:val="21"/>
        </w:rPr>
        <w:t>⑥必要なら、現行の会計モデルで仮定しているある項目の金額を変</w:t>
      </w:r>
      <w:r>
        <w:rPr>
          <w:spacing w:val="2"/>
          <w:sz w:val="21"/>
          <w:szCs w:val="21"/>
        </w:rPr>
        <w:t xml:space="preserve">           </w:t>
      </w:r>
      <w:r>
        <w:rPr>
          <w:rFonts w:hint="eastAsia"/>
          <w:spacing w:val="2"/>
          <w:sz w:val="21"/>
          <w:szCs w:val="21"/>
        </w:rPr>
        <w:t>更して分析してもよい。（例えば、市場調査費やその他の固定費</w:t>
      </w:r>
      <w:r>
        <w:rPr>
          <w:spacing w:val="2"/>
          <w:sz w:val="21"/>
          <w:szCs w:val="21"/>
        </w:rPr>
        <w:t xml:space="preserve">           </w:t>
      </w:r>
      <w:r>
        <w:rPr>
          <w:rFonts w:hint="eastAsia"/>
          <w:spacing w:val="2"/>
          <w:sz w:val="21"/>
          <w:szCs w:val="21"/>
        </w:rPr>
        <w:t>など）</w:t>
      </w:r>
    </w:p>
    <w:p w:rsidR="00B36769" w:rsidRDefault="00B36769">
      <w:pPr>
        <w:adjustRightInd/>
        <w:spacing w:line="356" w:lineRule="exact"/>
        <w:rPr>
          <w:rFonts w:hAnsi="Times New Roman" w:cs="Times New Roman"/>
          <w:spacing w:val="24"/>
        </w:rPr>
      </w:pPr>
      <w:r>
        <w:rPr>
          <w:spacing w:val="2"/>
          <w:sz w:val="21"/>
          <w:szCs w:val="21"/>
        </w:rPr>
        <w:t xml:space="preserve">         </w:t>
      </w:r>
      <w:r>
        <w:rPr>
          <w:rFonts w:hint="eastAsia"/>
          <w:spacing w:val="2"/>
          <w:sz w:val="21"/>
          <w:szCs w:val="21"/>
        </w:rPr>
        <w:t>⑦必要に応じてフロッピー・ディスクも添付する。返却希望の者は</w:t>
      </w:r>
      <w:r>
        <w:rPr>
          <w:spacing w:val="2"/>
          <w:sz w:val="21"/>
          <w:szCs w:val="21"/>
        </w:rPr>
        <w:t xml:space="preserve">           </w:t>
      </w:r>
      <w:r>
        <w:rPr>
          <w:rFonts w:hint="eastAsia"/>
          <w:spacing w:val="2"/>
          <w:sz w:val="21"/>
          <w:szCs w:val="21"/>
        </w:rPr>
        <w:t>その旨を伝えてほしい。</w:t>
      </w:r>
    </w:p>
    <w:sectPr w:rsidR="00B36769">
      <w:footerReference w:type="default" r:id="rId7"/>
      <w:type w:val="continuous"/>
      <w:pgSz w:w="11906" w:h="16838"/>
      <w:pgMar w:top="1530" w:right="1418" w:bottom="1814" w:left="1418" w:header="720" w:footer="720" w:gutter="0"/>
      <w:pgNumType w:start="1"/>
      <w:cols w:space="720"/>
      <w:noEndnote/>
      <w:docGrid w:type="linesAndChars" w:linePitch="337" w:charSpace="9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157" w:rsidRDefault="005C7157">
      <w:r>
        <w:separator/>
      </w:r>
    </w:p>
  </w:endnote>
  <w:endnote w:type="continuationSeparator" w:id="0">
    <w:p w:rsidR="005C7157" w:rsidRDefault="005C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769" w:rsidRDefault="00B36769">
    <w:pPr>
      <w:framePr w:wrap="auto" w:vAnchor="text" w:hAnchor="margin" w:xAlign="center" w:y="1"/>
      <w:adjustRightInd/>
      <w:jc w:val="center"/>
      <w:rPr>
        <w:rFonts w:hAnsi="Times New Roman" w:cs="Times New Roman"/>
        <w:spacing w:val="24"/>
      </w:rPr>
    </w:pPr>
    <w:r>
      <w:t xml:space="preserve">- </w:t>
    </w:r>
    <w:r>
      <w:fldChar w:fldCharType="begin"/>
    </w:r>
    <w:r>
      <w:instrText>page \* MERGEFORMAT</w:instrText>
    </w:r>
    <w:r>
      <w:fldChar w:fldCharType="separate"/>
    </w:r>
    <w:r w:rsidR="00A2030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157" w:rsidRDefault="005C7157">
      <w:r>
        <w:rPr>
          <w:rFonts w:hAnsi="Times New Roman" w:cs="Times New Roman"/>
          <w:sz w:val="2"/>
          <w:szCs w:val="2"/>
        </w:rPr>
        <w:continuationSeparator/>
      </w:r>
    </w:p>
  </w:footnote>
  <w:footnote w:type="continuationSeparator" w:id="0">
    <w:p w:rsidR="005C7157" w:rsidRDefault="005C7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420"/>
  <w:drawingGridVerticalSpacing w:val="33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69"/>
    <w:rsid w:val="004C5A17"/>
    <w:rsid w:val="005C7157"/>
    <w:rsid w:val="00694F41"/>
    <w:rsid w:val="00914AF8"/>
    <w:rsid w:val="00A20304"/>
    <w:rsid w:val="00B33BC1"/>
    <w:rsid w:val="00B36769"/>
    <w:rsid w:val="00C34B45"/>
    <w:rsid w:val="00C71FD5"/>
    <w:rsid w:val="00CB05E4"/>
    <w:rsid w:val="00F77B06"/>
    <w:rsid w:val="00F91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B06"/>
    <w:pPr>
      <w:tabs>
        <w:tab w:val="center" w:pos="4252"/>
        <w:tab w:val="right" w:pos="8504"/>
      </w:tabs>
      <w:snapToGrid w:val="0"/>
    </w:pPr>
  </w:style>
  <w:style w:type="character" w:customStyle="1" w:styleId="a4">
    <w:name w:val="ヘッダー (文字)"/>
    <w:basedOn w:val="a0"/>
    <w:link w:val="a3"/>
    <w:uiPriority w:val="99"/>
    <w:locked/>
    <w:rsid w:val="00F77B06"/>
    <w:rPr>
      <w:rFonts w:ascii="ＭＳ 明朝" w:eastAsia="ＭＳ 明朝" w:cs="ＭＳ 明朝"/>
      <w:kern w:val="0"/>
      <w:sz w:val="19"/>
      <w:szCs w:val="19"/>
    </w:rPr>
  </w:style>
  <w:style w:type="paragraph" w:styleId="a5">
    <w:name w:val="footer"/>
    <w:basedOn w:val="a"/>
    <w:link w:val="a6"/>
    <w:uiPriority w:val="99"/>
    <w:unhideWhenUsed/>
    <w:rsid w:val="00F77B06"/>
    <w:pPr>
      <w:tabs>
        <w:tab w:val="center" w:pos="4252"/>
        <w:tab w:val="right" w:pos="8504"/>
      </w:tabs>
      <w:snapToGrid w:val="0"/>
    </w:pPr>
  </w:style>
  <w:style w:type="character" w:customStyle="1" w:styleId="a6">
    <w:name w:val="フッター (文字)"/>
    <w:basedOn w:val="a0"/>
    <w:link w:val="a5"/>
    <w:uiPriority w:val="99"/>
    <w:locked/>
    <w:rsid w:val="00F77B06"/>
    <w:rPr>
      <w:rFonts w:ascii="ＭＳ 明朝" w:eastAsia="ＭＳ 明朝" w:cs="ＭＳ 明朝"/>
      <w:kern w:val="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B06"/>
    <w:pPr>
      <w:tabs>
        <w:tab w:val="center" w:pos="4252"/>
        <w:tab w:val="right" w:pos="8504"/>
      </w:tabs>
      <w:snapToGrid w:val="0"/>
    </w:pPr>
  </w:style>
  <w:style w:type="character" w:customStyle="1" w:styleId="a4">
    <w:name w:val="ヘッダー (文字)"/>
    <w:basedOn w:val="a0"/>
    <w:link w:val="a3"/>
    <w:uiPriority w:val="99"/>
    <w:locked/>
    <w:rsid w:val="00F77B06"/>
    <w:rPr>
      <w:rFonts w:ascii="ＭＳ 明朝" w:eastAsia="ＭＳ 明朝" w:cs="ＭＳ 明朝"/>
      <w:kern w:val="0"/>
      <w:sz w:val="19"/>
      <w:szCs w:val="19"/>
    </w:rPr>
  </w:style>
  <w:style w:type="paragraph" w:styleId="a5">
    <w:name w:val="footer"/>
    <w:basedOn w:val="a"/>
    <w:link w:val="a6"/>
    <w:uiPriority w:val="99"/>
    <w:unhideWhenUsed/>
    <w:rsid w:val="00F77B06"/>
    <w:pPr>
      <w:tabs>
        <w:tab w:val="center" w:pos="4252"/>
        <w:tab w:val="right" w:pos="8504"/>
      </w:tabs>
      <w:snapToGrid w:val="0"/>
    </w:pPr>
  </w:style>
  <w:style w:type="character" w:customStyle="1" w:styleId="a6">
    <w:name w:val="フッター (文字)"/>
    <w:basedOn w:val="a0"/>
    <w:link w:val="a5"/>
    <w:uiPriority w:val="99"/>
    <w:locked/>
    <w:rsid w:val="00F77B06"/>
    <w:rPr>
      <w:rFonts w:ascii="ＭＳ 明朝" w:eastAsia="ＭＳ 明朝" w:cs="ＭＳ 明朝"/>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課題例</vt:lpstr>
    </vt:vector>
  </TitlesOfParts>
  <Company>文教大学学園</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課題例</dc:title>
  <dc:creator>shim</dc:creator>
  <cp:lastModifiedBy>shim</cp:lastModifiedBy>
  <cp:revision>2</cp:revision>
  <cp:lastPrinted>2001-06-23T13:02:00Z</cp:lastPrinted>
  <dcterms:created xsi:type="dcterms:W3CDTF">2019-07-24T01:42:00Z</dcterms:created>
  <dcterms:modified xsi:type="dcterms:W3CDTF">2019-07-24T01:42:00Z</dcterms:modified>
</cp:coreProperties>
</file>